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17" w:rsidRPr="006167C7" w:rsidRDefault="004242BC" w:rsidP="006167C7">
      <w:pPr>
        <w:ind w:rightChars="-135" w:righ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167C7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令和</w:t>
      </w:r>
      <w:r w:rsidRPr="006167C7">
        <w:rPr>
          <w:rFonts w:asciiTheme="majorEastAsia" w:eastAsiaTheme="majorEastAsia" w:hAnsiTheme="majorEastAsia" w:cstheme="minorBidi"/>
          <w:b/>
          <w:kern w:val="2"/>
          <w:sz w:val="24"/>
          <w:szCs w:val="24"/>
        </w:rPr>
        <w:t>7</w:t>
      </w:r>
      <w:r w:rsidR="006167C7" w:rsidRPr="006167C7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年度</w:t>
      </w:r>
      <w:r w:rsidR="006167C7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（</w:t>
      </w:r>
      <w:r w:rsidR="006167C7">
        <w:rPr>
          <w:rFonts w:asciiTheme="majorEastAsia" w:eastAsiaTheme="majorEastAsia" w:hAnsiTheme="majorEastAsia" w:cstheme="minorBidi"/>
          <w:b/>
          <w:kern w:val="2"/>
          <w:sz w:val="24"/>
          <w:szCs w:val="24"/>
        </w:rPr>
        <w:t>202</w:t>
      </w:r>
      <w:r w:rsidR="009108CD">
        <w:rPr>
          <w:rFonts w:asciiTheme="majorEastAsia" w:eastAsiaTheme="majorEastAsia" w:hAnsiTheme="majorEastAsia" w:cstheme="minorBidi"/>
          <w:b/>
          <w:kern w:val="2"/>
          <w:sz w:val="24"/>
          <w:szCs w:val="24"/>
        </w:rPr>
        <w:t>5</w:t>
      </w:r>
      <w:r w:rsidR="006167C7" w:rsidRPr="006167C7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年度</w:t>
      </w:r>
      <w:r w:rsidR="006167C7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）</w:t>
      </w:r>
      <w:r w:rsidRPr="006167C7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 xml:space="preserve">「新編 新しい技術・家庭 </w:t>
      </w:r>
      <w:r w:rsidR="002F2F2B">
        <w:rPr>
          <w:rFonts w:asciiTheme="majorEastAsia" w:eastAsiaTheme="majorEastAsia" w:hAnsiTheme="majorEastAsia" w:cstheme="minorBidi" w:hint="eastAsia"/>
          <w:b/>
          <w:kern w:val="2"/>
          <w:sz w:val="24"/>
          <w:szCs w:val="24"/>
        </w:rPr>
        <w:t>技術分野」学習指導要領との対応表</w:t>
      </w:r>
    </w:p>
    <w:p w:rsidR="00C14217" w:rsidRPr="006167C7" w:rsidRDefault="00C14217">
      <w:pPr>
        <w:jc w:val="left"/>
      </w:pPr>
      <w:bookmarkStart w:id="0" w:name="_GoBack"/>
      <w:bookmarkEnd w:id="0"/>
    </w:p>
    <w:p w:rsidR="00C14217" w:rsidRPr="009108CD" w:rsidRDefault="001D1EE3">
      <w:pPr>
        <w:jc w:val="left"/>
        <w:rPr>
          <w:rFonts w:asciiTheme="majorEastAsia" w:eastAsiaTheme="majorEastAsia" w:hAnsiTheme="majorEastAsia"/>
        </w:rPr>
      </w:pPr>
      <w:r w:rsidRPr="009108CD">
        <w:rPr>
          <w:rFonts w:asciiTheme="majorEastAsia" w:eastAsiaTheme="majorEastAsia" w:hAnsiTheme="majorEastAsia"/>
        </w:rPr>
        <w:t xml:space="preserve">■ </w:t>
      </w:r>
      <w:r w:rsidRPr="009108CD">
        <w:rPr>
          <w:rFonts w:asciiTheme="majorEastAsia" w:eastAsiaTheme="majorEastAsia" w:hAnsiTheme="majorEastAsia" w:hint="eastAsia"/>
        </w:rPr>
        <w:t>第</w:t>
      </w:r>
      <w:r w:rsidR="006F19EC">
        <w:rPr>
          <w:rFonts w:asciiTheme="majorEastAsia" w:eastAsiaTheme="majorEastAsia" w:hAnsiTheme="majorEastAsia" w:hint="eastAsia"/>
        </w:rPr>
        <w:t>１</w:t>
      </w:r>
      <w:r w:rsidRPr="009108CD">
        <w:rPr>
          <w:rFonts w:asciiTheme="majorEastAsia" w:eastAsiaTheme="majorEastAsia" w:hAnsiTheme="majorEastAsia" w:hint="eastAsia"/>
        </w:rPr>
        <w:t>学</w:t>
      </w:r>
      <w:r w:rsidRPr="009108CD">
        <w:rPr>
          <w:rFonts w:asciiTheme="majorEastAsia" w:eastAsiaTheme="majorEastAsia" w:hAnsiTheme="majorEastAsia"/>
        </w:rPr>
        <w:t>年</w:t>
      </w:r>
    </w:p>
    <w:tbl>
      <w:tblPr>
        <w:tblStyle w:val="a8"/>
        <w:tblW w:w="975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2131"/>
        <w:gridCol w:w="3654"/>
        <w:gridCol w:w="759"/>
        <w:gridCol w:w="1436"/>
        <w:gridCol w:w="1294"/>
      </w:tblGrid>
      <w:tr w:rsidR="00C14217" w:rsidRPr="009108CD" w:rsidTr="001D1EE3">
        <w:tc>
          <w:tcPr>
            <w:tcW w:w="626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内容</w:t>
            </w:r>
          </w:p>
        </w:tc>
        <w:tc>
          <w:tcPr>
            <w:tcW w:w="759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配当</w:t>
            </w:r>
          </w:p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時数</w:t>
            </w:r>
          </w:p>
        </w:tc>
        <w:tc>
          <w:tcPr>
            <w:tcW w:w="1436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学習指導要領</w:t>
            </w:r>
          </w:p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の内容</w:t>
            </w:r>
          </w:p>
        </w:tc>
        <w:tc>
          <w:tcPr>
            <w:tcW w:w="1294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教科書</w:t>
            </w:r>
          </w:p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08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のページ</w:t>
            </w:r>
          </w:p>
        </w:tc>
      </w:tr>
      <w:tr w:rsidR="001D1EE3" w:rsidRPr="009108CD" w:rsidTr="001D1EE3"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</w:tcPr>
          <w:p w:rsidR="001D1EE3" w:rsidRPr="009108CD" w:rsidRDefault="001D1EE3" w:rsidP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1EE3" w:rsidRPr="009108CD" w:rsidRDefault="001D1EE3" w:rsidP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技術分野のガイダンス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1EE3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1EE3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A(1)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  <w:r w:rsidRPr="009108CD">
              <w:rPr>
                <w:rFonts w:asciiTheme="majorEastAsia" w:eastAsiaTheme="majorEastAsia" w:hAnsiTheme="majorEastAsia"/>
              </w:rPr>
              <w:t>B(1)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</w:p>
          <w:p w:rsidR="001D1EE3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  <w:r w:rsidRPr="009108CD">
              <w:rPr>
                <w:rFonts w:asciiTheme="majorEastAsia" w:eastAsiaTheme="majorEastAsia" w:hAnsiTheme="majorEastAsia"/>
              </w:rPr>
              <w:t>D(1)</w:t>
            </w:r>
          </w:p>
          <w:p w:rsidR="001F1DB7" w:rsidRPr="009108CD" w:rsidRDefault="001F1DB7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内(</w:t>
            </w:r>
            <w:r>
              <w:rPr>
                <w:rFonts w:asciiTheme="majorEastAsia" w:eastAsiaTheme="majorEastAsia" w:hAnsiTheme="majorEastAsia"/>
              </w:rPr>
              <w:t>5)</w:t>
            </w:r>
            <w:r>
              <w:rPr>
                <w:rFonts w:asciiTheme="majorEastAsia" w:eastAsiaTheme="majorEastAsia" w:hAnsiTheme="majorEastAsia" w:hint="eastAsia"/>
              </w:rPr>
              <w:t>ウ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1EE3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p.12-25</w:t>
            </w:r>
          </w:p>
        </w:tc>
      </w:tr>
      <w:tr w:rsidR="00C14217" w:rsidRPr="009108CD" w:rsidTr="001D1EE3">
        <w:tc>
          <w:tcPr>
            <w:tcW w:w="478" w:type="dxa"/>
            <w:vMerge w:val="restart"/>
            <w:textDirection w:val="tbRlV"/>
            <w:vAlign w:val="center"/>
          </w:tcPr>
          <w:p w:rsidR="00C14217" w:rsidRPr="009108CD" w:rsidRDefault="001D1EE3" w:rsidP="001D1EE3">
            <w:pPr>
              <w:spacing w:line="28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１編　材料と加工の技術</w:t>
            </w:r>
          </w:p>
        </w:tc>
        <w:tc>
          <w:tcPr>
            <w:tcW w:w="21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生活や社会を支える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材料と加工の技術</w:t>
            </w:r>
          </w:p>
          <w:p w:rsidR="00C14217" w:rsidRPr="009108CD" w:rsidRDefault="00C14217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①身の回りの材料と加工の技術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p.28-29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②材料の特性と加工方法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p.30-51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③丈夫な製品を作る工夫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p.52-53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④材料と加工の技術の問題解決の工夫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A(1)イ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p.54-57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材料と加工の技術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による問題解決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①問題の発見と課題の設定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p.58-59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②解決策の構想(1)製作品の設計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p.60-65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③解決策の構想(2)製作計画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p.66-67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④作業手順を考えた製作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p.68-69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⑤問題解決の評価、改善・修正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108CD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p.70-7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社会の発展と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材料と加工の技術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①材料と加工の技術の最適化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p.78-79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②これからの材料と加工の技術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p.80-83</w:t>
            </w:r>
          </w:p>
        </w:tc>
      </w:tr>
      <w:tr w:rsidR="00C14217" w:rsidRPr="009108CD" w:rsidTr="001D1EE3">
        <w:tc>
          <w:tcPr>
            <w:tcW w:w="478" w:type="dxa"/>
            <w:vMerge w:val="restart"/>
            <w:textDirection w:val="tbRlV"/>
            <w:vAlign w:val="center"/>
          </w:tcPr>
          <w:p w:rsidR="00C14217" w:rsidRPr="009108CD" w:rsidRDefault="001D1EE3" w:rsidP="001D1EE3">
            <w:pPr>
              <w:spacing w:line="28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４編　情報の技術</w:t>
            </w:r>
          </w:p>
        </w:tc>
        <w:tc>
          <w:tcPr>
            <w:tcW w:w="21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生活や社会を支える情報の技術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①身の回りの情報の技術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p.200-201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②コンピュータの仕組み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p.202-203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③情報のデジタル化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p.204-205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④情報通信ネットワークの仕組み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D(1)アイ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</w:p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D(2)ア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p.206-207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⑤情報セキュリティの仕組み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p.208-211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⑥情報モラル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p.212-217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⑦情報の技術の問題解決の工夫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D(1)イ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p.218-219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双方向性のあるコンテンツのプログラミングによる問題解決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①双方向性のあるコンテンツとは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p.220-223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②問題の発見と課題の設定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p.224-225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③解決策の構想 双方向性のあるコンテンツの設計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p.226-227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④双方向性のあるコンテンツのプログラムの制作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p.228-229</w:t>
            </w:r>
          </w:p>
        </w:tc>
      </w:tr>
      <w:tr w:rsidR="00C14217" w:rsidRPr="009108CD" w:rsidTr="001D1EE3">
        <w:tc>
          <w:tcPr>
            <w:tcW w:w="478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⑤問題解決の評価、改善・修正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108CD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p.230-23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</w:tbl>
    <w:p w:rsidR="00C14217" w:rsidRPr="009108CD" w:rsidRDefault="00C14217">
      <w:pPr>
        <w:jc w:val="left"/>
        <w:rPr>
          <w:rFonts w:asciiTheme="majorEastAsia" w:eastAsiaTheme="majorEastAsia" w:hAnsiTheme="majorEastAsia"/>
        </w:rPr>
      </w:pPr>
    </w:p>
    <w:p w:rsidR="00C14217" w:rsidRPr="009108CD" w:rsidRDefault="001D1EE3">
      <w:pPr>
        <w:jc w:val="left"/>
        <w:rPr>
          <w:rFonts w:asciiTheme="majorEastAsia" w:eastAsiaTheme="majorEastAsia" w:hAnsiTheme="majorEastAsia"/>
        </w:rPr>
      </w:pPr>
      <w:bookmarkStart w:id="1" w:name="_heading=h.gjdgxs" w:colFirst="0" w:colLast="0"/>
      <w:bookmarkEnd w:id="1"/>
      <w:r w:rsidRPr="009108CD">
        <w:rPr>
          <w:rFonts w:asciiTheme="majorEastAsia" w:eastAsiaTheme="majorEastAsia" w:hAnsiTheme="majorEastAsia"/>
        </w:rPr>
        <w:lastRenderedPageBreak/>
        <w:t xml:space="preserve">■ </w:t>
      </w:r>
      <w:r w:rsidRPr="009108CD">
        <w:rPr>
          <w:rFonts w:asciiTheme="majorEastAsia" w:eastAsiaTheme="majorEastAsia" w:hAnsiTheme="majorEastAsia" w:hint="eastAsia"/>
        </w:rPr>
        <w:t>第</w:t>
      </w:r>
      <w:r w:rsidR="006F19EC">
        <w:rPr>
          <w:rFonts w:asciiTheme="majorEastAsia" w:eastAsiaTheme="majorEastAsia" w:hAnsiTheme="majorEastAsia" w:hint="eastAsia"/>
        </w:rPr>
        <w:t>２</w:t>
      </w:r>
      <w:r w:rsidRPr="009108CD">
        <w:rPr>
          <w:rFonts w:asciiTheme="majorEastAsia" w:eastAsiaTheme="majorEastAsia" w:hAnsiTheme="majorEastAsia" w:hint="eastAsia"/>
        </w:rPr>
        <w:t>学</w:t>
      </w:r>
      <w:r w:rsidRPr="009108CD">
        <w:rPr>
          <w:rFonts w:asciiTheme="majorEastAsia" w:eastAsiaTheme="majorEastAsia" w:hAnsiTheme="majorEastAsia"/>
        </w:rPr>
        <w:t>年</w:t>
      </w:r>
    </w:p>
    <w:tbl>
      <w:tblPr>
        <w:tblStyle w:val="a9"/>
        <w:tblW w:w="975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2107"/>
        <w:gridCol w:w="3654"/>
        <w:gridCol w:w="759"/>
        <w:gridCol w:w="1436"/>
        <w:gridCol w:w="1294"/>
      </w:tblGrid>
      <w:tr w:rsidR="00C14217" w:rsidRPr="009108CD">
        <w:tc>
          <w:tcPr>
            <w:tcW w:w="6263" w:type="dxa"/>
            <w:gridSpan w:val="3"/>
            <w:shd w:val="clear" w:color="auto" w:fill="D9D9D9"/>
            <w:vAlign w:val="center"/>
          </w:tcPr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内容</w:t>
            </w:r>
          </w:p>
        </w:tc>
        <w:tc>
          <w:tcPr>
            <w:tcW w:w="759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配当</w:t>
            </w:r>
          </w:p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時数</w:t>
            </w:r>
          </w:p>
        </w:tc>
        <w:tc>
          <w:tcPr>
            <w:tcW w:w="1436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学習指導要領</w:t>
            </w:r>
          </w:p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の内容</w:t>
            </w:r>
          </w:p>
        </w:tc>
        <w:tc>
          <w:tcPr>
            <w:tcW w:w="1294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教科書</w:t>
            </w:r>
          </w:p>
          <w:p w:rsidR="00C14217" w:rsidRPr="00821F22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1F2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のページ</w:t>
            </w:r>
          </w:p>
        </w:tc>
      </w:tr>
      <w:tr w:rsidR="00C14217" w:rsidRPr="009108CD" w:rsidTr="001D1EE3">
        <w:tc>
          <w:tcPr>
            <w:tcW w:w="502" w:type="dxa"/>
            <w:vMerge w:val="restart"/>
            <w:textDirection w:val="tbRlV"/>
            <w:vAlign w:val="center"/>
          </w:tcPr>
          <w:p w:rsidR="00C14217" w:rsidRPr="009108CD" w:rsidRDefault="001D1EE3" w:rsidP="001D1EE3">
            <w:pPr>
              <w:spacing w:line="28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２編</w:t>
            </w:r>
            <w:r w:rsidRPr="009108C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8CD">
              <w:rPr>
                <w:rFonts w:asciiTheme="majorEastAsia" w:eastAsiaTheme="majorEastAsia" w:hAnsiTheme="majorEastAsia"/>
              </w:rPr>
              <w:t>生物育成の技術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生活や社会を支える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生物育成の技術</w:t>
            </w:r>
          </w:p>
          <w:p w:rsidR="00C14217" w:rsidRPr="009108CD" w:rsidRDefault="00C14217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①身の回りの生物育成の技術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p.90-91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②作物の育成環境を調節する技術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p.92-93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③作物の成長を管理する技術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p.94-97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④動物を育てる技術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p.98-99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⑤水産生物を育てる技術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p.100-103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⑥生物育成の技術の問題解決の工夫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B(1)イ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p.104-105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生物育成の技術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による問題解決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①問題の発見と課題の設定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p.106-107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②解決策の構想　育成計画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p.108-111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③成長段階に合わせた育成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p.112-117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④問題解決の評価、改善・修正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821F22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p.118-119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社会の発展と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生物育成の技術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①生物育成の技術の最適化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p.126-127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②これからの生物育成の技術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B(3)アイ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821F22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p.128-131</w:t>
            </w:r>
          </w:p>
        </w:tc>
      </w:tr>
      <w:tr w:rsidR="00C14217" w:rsidRPr="009108CD" w:rsidTr="001D1EE3">
        <w:tc>
          <w:tcPr>
            <w:tcW w:w="502" w:type="dxa"/>
            <w:vMerge w:val="restart"/>
            <w:textDirection w:val="tbRlV"/>
            <w:vAlign w:val="center"/>
          </w:tcPr>
          <w:p w:rsidR="00C14217" w:rsidRPr="009108CD" w:rsidRDefault="001D1EE3" w:rsidP="001D1EE3">
            <w:pPr>
              <w:spacing w:line="28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３編　エネルギー変換の技術</w:t>
            </w: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生活や社会を支える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エネルギー変換の技術</w:t>
            </w:r>
          </w:p>
          <w:p w:rsidR="00C14217" w:rsidRPr="009108CD" w:rsidRDefault="00C14217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C14217" w:rsidRPr="009108CD" w:rsidRDefault="00C14217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①身の回りのエネルギー変換の技術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 w:rsidP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p.138-139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②発電の仕組みと特徴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p.140-143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③電気を供給する仕組み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p.144-147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④電気回路の仕組み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p.148-149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 w:rsidP="00821F22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⑤電気機器を安全に使用するための技術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p.150-155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⑥運動エネルギーへの変換と利用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p.156-157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⑦回転運動を伝える仕組み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p.158-159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⑧さまざまな運動を伝える仕組み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p.160-163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 w:rsidP="00821F22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⑨機械の共通部品と保守点検の大切さ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0.5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p.164-165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⑩エネルギー変換の技術の問題解決の工夫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C(1)イ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p.166-167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エネルギー変換の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技術による問題解決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①問題の発見と課題の設定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p.168-169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F22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②解決策の構想（1）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電気回路の設計・製作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p.170-173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F22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③解決策の構想（2）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機構モデルの設計・製作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10</w:t>
            </w:r>
            <w:r w:rsidR="001D1EE3" w:rsidRPr="009108CD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p.174-177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④問題解決の評価、改善・修正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C(2)アイ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821F22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p.178-179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社会の発展とエネルギー変換の技術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①エネルギー変換の技術の最適化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p.188-189</w:t>
            </w:r>
          </w:p>
        </w:tc>
      </w:tr>
      <w:tr w:rsidR="00C14217" w:rsidRPr="009108CD">
        <w:tc>
          <w:tcPr>
            <w:tcW w:w="502" w:type="dxa"/>
            <w:vMerge/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②これからのエネルギー変換の技術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p.190-19</w:t>
            </w:r>
            <w:r w:rsidRPr="009108CD">
              <w:rPr>
                <w:rFonts w:asciiTheme="majorEastAsia" w:eastAsiaTheme="majorEastAsia" w:hAnsiTheme="majorEastAsia" w:hint="eastAsia"/>
              </w:rPr>
              <w:t>3</w:t>
            </w:r>
          </w:p>
        </w:tc>
      </w:tr>
    </w:tbl>
    <w:p w:rsidR="001D1EE3" w:rsidRPr="009108CD" w:rsidRDefault="001D1EE3">
      <w:pPr>
        <w:jc w:val="left"/>
        <w:rPr>
          <w:rFonts w:asciiTheme="majorEastAsia" w:eastAsiaTheme="majorEastAsia" w:hAnsiTheme="majorEastAsia"/>
        </w:rPr>
      </w:pPr>
    </w:p>
    <w:p w:rsidR="00C14217" w:rsidRPr="009108CD" w:rsidRDefault="001D1EE3">
      <w:pPr>
        <w:jc w:val="left"/>
        <w:rPr>
          <w:rFonts w:asciiTheme="majorEastAsia" w:eastAsiaTheme="majorEastAsia" w:hAnsiTheme="majorEastAsia"/>
        </w:rPr>
      </w:pPr>
      <w:r w:rsidRPr="009108CD">
        <w:rPr>
          <w:rFonts w:asciiTheme="majorEastAsia" w:eastAsiaTheme="majorEastAsia" w:hAnsiTheme="majorEastAsia"/>
        </w:rPr>
        <w:t>■</w:t>
      </w:r>
      <w:r w:rsidRPr="009108CD">
        <w:rPr>
          <w:rFonts w:asciiTheme="majorEastAsia" w:eastAsiaTheme="majorEastAsia" w:hAnsiTheme="majorEastAsia" w:hint="eastAsia"/>
        </w:rPr>
        <w:t>第</w:t>
      </w:r>
      <w:r w:rsidR="006F19EC">
        <w:rPr>
          <w:rFonts w:asciiTheme="majorEastAsia" w:eastAsiaTheme="majorEastAsia" w:hAnsiTheme="majorEastAsia" w:hint="eastAsia"/>
        </w:rPr>
        <w:t>３</w:t>
      </w:r>
      <w:r w:rsidRPr="009108CD">
        <w:rPr>
          <w:rFonts w:asciiTheme="majorEastAsia" w:eastAsiaTheme="majorEastAsia" w:hAnsiTheme="majorEastAsia" w:hint="eastAsia"/>
        </w:rPr>
        <w:t>学</w:t>
      </w:r>
      <w:r w:rsidRPr="009108CD">
        <w:rPr>
          <w:rFonts w:asciiTheme="majorEastAsia" w:eastAsiaTheme="majorEastAsia" w:hAnsiTheme="majorEastAsia"/>
        </w:rPr>
        <w:t>年</w:t>
      </w:r>
    </w:p>
    <w:tbl>
      <w:tblPr>
        <w:tblStyle w:val="aa"/>
        <w:tblW w:w="975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2131"/>
        <w:gridCol w:w="3654"/>
        <w:gridCol w:w="759"/>
        <w:gridCol w:w="1436"/>
        <w:gridCol w:w="1294"/>
      </w:tblGrid>
      <w:tr w:rsidR="00C14217" w:rsidRPr="009108CD">
        <w:tc>
          <w:tcPr>
            <w:tcW w:w="6263" w:type="dxa"/>
            <w:gridSpan w:val="3"/>
            <w:shd w:val="clear" w:color="auto" w:fill="D9D9D9"/>
            <w:vAlign w:val="center"/>
          </w:tcPr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内容</w:t>
            </w:r>
          </w:p>
        </w:tc>
        <w:tc>
          <w:tcPr>
            <w:tcW w:w="759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配当</w:t>
            </w:r>
          </w:p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時数</w:t>
            </w:r>
          </w:p>
        </w:tc>
        <w:tc>
          <w:tcPr>
            <w:tcW w:w="1436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学習指導要領</w:t>
            </w:r>
          </w:p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の内容</w:t>
            </w:r>
          </w:p>
        </w:tc>
        <w:tc>
          <w:tcPr>
            <w:tcW w:w="1294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教科書</w:t>
            </w:r>
          </w:p>
          <w:p w:rsidR="00C14217" w:rsidRPr="006F19EC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F19E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のページ</w:t>
            </w:r>
          </w:p>
        </w:tc>
      </w:tr>
      <w:tr w:rsidR="00C14217" w:rsidRPr="009108CD" w:rsidTr="001D1EE3">
        <w:tc>
          <w:tcPr>
            <w:tcW w:w="4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14217" w:rsidRPr="009108CD" w:rsidRDefault="001D1EE3" w:rsidP="001D1EE3">
            <w:pPr>
              <w:spacing w:line="28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４編　情報の技術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計測・制御のプログラミングによる問題解決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 w:cs="Segoe UI Symbol" w:hint="eastAsia"/>
              </w:rPr>
              <w:t>☆総合的な問題解決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①計測・制御システムとは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p.238-241</w:t>
            </w:r>
          </w:p>
        </w:tc>
      </w:tr>
      <w:tr w:rsidR="00C14217" w:rsidRPr="009108CD" w:rsidTr="001D1EE3">
        <w:tc>
          <w:tcPr>
            <w:tcW w:w="478" w:type="dxa"/>
            <w:vMerge/>
            <w:tcBorders>
              <w:right w:val="single" w:sz="4" w:space="0" w:color="auto"/>
            </w:tcBorders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②問題の発見と課題の設定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p.242-243</w:t>
            </w:r>
          </w:p>
        </w:tc>
      </w:tr>
      <w:tr w:rsidR="00C14217" w:rsidRPr="009108CD" w:rsidTr="001D1EE3">
        <w:tc>
          <w:tcPr>
            <w:tcW w:w="478" w:type="dxa"/>
            <w:vMerge/>
            <w:tcBorders>
              <w:right w:val="single" w:sz="4" w:space="0" w:color="auto"/>
            </w:tcBorders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③解決策の構想 計測・制御システムの設計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p.244-245</w:t>
            </w:r>
          </w:p>
        </w:tc>
      </w:tr>
      <w:tr w:rsidR="00C14217" w:rsidRPr="009108CD" w:rsidTr="001D1EE3">
        <w:tc>
          <w:tcPr>
            <w:tcW w:w="478" w:type="dxa"/>
            <w:vMerge/>
            <w:tcBorders>
              <w:right w:val="single" w:sz="4" w:space="0" w:color="auto"/>
            </w:tcBorders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④計測・制御システムのプログラムの制作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 w:rsidP="006F19EC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p.246-247</w:t>
            </w:r>
          </w:p>
        </w:tc>
      </w:tr>
      <w:tr w:rsidR="00C14217" w:rsidRPr="009108CD" w:rsidTr="001D1EE3">
        <w:tc>
          <w:tcPr>
            <w:tcW w:w="478" w:type="dxa"/>
            <w:vMerge/>
            <w:tcBorders>
              <w:right w:val="single" w:sz="4" w:space="0" w:color="auto"/>
            </w:tcBorders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⑤問題解決の評価、改善・修正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D(3)アイ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6F19EC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p.248-2</w:t>
            </w:r>
            <w:r>
              <w:rPr>
                <w:rFonts w:asciiTheme="majorEastAsia" w:eastAsiaTheme="majorEastAsia" w:hAnsiTheme="majorEastAsia" w:hint="eastAsia"/>
              </w:rPr>
              <w:t>49</w:t>
            </w:r>
          </w:p>
        </w:tc>
      </w:tr>
      <w:tr w:rsidR="00C14217" w:rsidRPr="009108CD" w:rsidTr="001D1EE3">
        <w:tc>
          <w:tcPr>
            <w:tcW w:w="478" w:type="dxa"/>
            <w:vMerge/>
            <w:tcBorders>
              <w:right w:val="single" w:sz="4" w:space="0" w:color="auto"/>
            </w:tcBorders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9F7185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1D1EE3" w:rsidRPr="009108CD">
              <w:rPr>
                <w:rFonts w:asciiTheme="majorEastAsia" w:eastAsiaTheme="majorEastAsia" w:hAnsiTheme="majorEastAsia"/>
              </w:rPr>
              <w:t>章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社会の発展と</w:t>
            </w:r>
          </w:p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情報の技術</w:t>
            </w: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①情報の技術の最適化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D(4)アイ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p.256-257</w:t>
            </w:r>
          </w:p>
        </w:tc>
      </w:tr>
      <w:tr w:rsidR="00C14217" w:rsidRPr="009108CD" w:rsidTr="001D1EE3">
        <w:tc>
          <w:tcPr>
            <w:tcW w:w="478" w:type="dxa"/>
            <w:vMerge/>
            <w:tcBorders>
              <w:right w:val="single" w:sz="4" w:space="0" w:color="auto"/>
            </w:tcBorders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C14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②これからの情報の技術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D(4)アイ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217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p.258-26</w:t>
            </w:r>
            <w:r w:rsidRPr="009108CD"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1D1EE3" w:rsidRPr="009108CD" w:rsidTr="001D1EE3">
        <w:tc>
          <w:tcPr>
            <w:tcW w:w="478" w:type="dxa"/>
            <w:tcBorders>
              <w:right w:val="single" w:sz="4" w:space="0" w:color="auto"/>
            </w:tcBorders>
          </w:tcPr>
          <w:p w:rsidR="001D1EE3" w:rsidRPr="009108CD" w:rsidRDefault="001D1EE3" w:rsidP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85" w:type="dxa"/>
            <w:gridSpan w:val="2"/>
            <w:tcBorders>
              <w:left w:val="single" w:sz="4" w:space="0" w:color="auto"/>
            </w:tcBorders>
          </w:tcPr>
          <w:p w:rsidR="001D1EE3" w:rsidRPr="009108CD" w:rsidRDefault="001D1EE3" w:rsidP="001D1EE3">
            <w:pPr>
              <w:spacing w:line="280" w:lineRule="auto"/>
              <w:jc w:val="left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技術分野の学習を終えて</w:t>
            </w:r>
          </w:p>
        </w:tc>
        <w:tc>
          <w:tcPr>
            <w:tcW w:w="7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1EE3" w:rsidRPr="009108CD" w:rsidRDefault="00552C4A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  <w:r w:rsidR="001D1EE3" w:rsidRPr="009108CD">
              <w:rPr>
                <w:rFonts w:asciiTheme="majorEastAsia" w:eastAsiaTheme="majorEastAsia" w:hAnsiTheme="majorEastAsia"/>
              </w:rPr>
              <w:t>.5</w:t>
            </w:r>
          </w:p>
        </w:tc>
        <w:tc>
          <w:tcPr>
            <w:tcW w:w="1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1EE3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A(3)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  <w:r w:rsidRPr="009108CD">
              <w:rPr>
                <w:rFonts w:asciiTheme="majorEastAsia" w:eastAsiaTheme="majorEastAsia" w:hAnsiTheme="majorEastAsia"/>
              </w:rPr>
              <w:t>B(3)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</w:p>
          <w:p w:rsidR="001D1EE3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C(3)</w:t>
            </w:r>
            <w:r w:rsidR="009108CD">
              <w:rPr>
                <w:rFonts w:asciiTheme="majorEastAsia" w:eastAsiaTheme="majorEastAsia" w:hAnsiTheme="majorEastAsia"/>
              </w:rPr>
              <w:t>、</w:t>
            </w:r>
            <w:r w:rsidRPr="009108CD">
              <w:rPr>
                <w:rFonts w:asciiTheme="majorEastAsia" w:eastAsiaTheme="majorEastAsia" w:hAnsiTheme="majorEastAsia"/>
              </w:rPr>
              <w:t>D(4)</w:t>
            </w:r>
          </w:p>
        </w:tc>
        <w:tc>
          <w:tcPr>
            <w:tcW w:w="12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1EE3" w:rsidRPr="009108CD" w:rsidRDefault="001D1EE3">
            <w:pPr>
              <w:spacing w:line="280" w:lineRule="auto"/>
              <w:jc w:val="center"/>
              <w:rPr>
                <w:rFonts w:asciiTheme="majorEastAsia" w:eastAsiaTheme="majorEastAsia" w:hAnsiTheme="majorEastAsia"/>
              </w:rPr>
            </w:pPr>
            <w:r w:rsidRPr="009108CD">
              <w:rPr>
                <w:rFonts w:asciiTheme="majorEastAsia" w:eastAsiaTheme="majorEastAsia" w:hAnsiTheme="majorEastAsia"/>
              </w:rPr>
              <w:t>p.272-275</w:t>
            </w:r>
          </w:p>
        </w:tc>
      </w:tr>
    </w:tbl>
    <w:p w:rsidR="00C14217" w:rsidRDefault="00C14217">
      <w:pPr>
        <w:jc w:val="left"/>
        <w:rPr>
          <w:rFonts w:asciiTheme="majorEastAsia" w:eastAsiaTheme="majorEastAsia" w:hAnsiTheme="majorEastAsia"/>
        </w:rPr>
      </w:pPr>
    </w:p>
    <w:p w:rsidR="006F19EC" w:rsidRPr="009108CD" w:rsidRDefault="006F19EC">
      <w:pPr>
        <w:jc w:val="left"/>
        <w:rPr>
          <w:rFonts w:asciiTheme="majorEastAsia" w:eastAsiaTheme="majorEastAsia" w:hAnsiTheme="majorEastAsia"/>
        </w:rPr>
      </w:pPr>
      <w:r w:rsidRPr="0062339F">
        <w:rPr>
          <w:rFonts w:asciiTheme="majorEastAsia" w:eastAsiaTheme="majorEastAsia" w:hAnsiTheme="majorEastAsia" w:hint="eastAsia"/>
          <w:sz w:val="18"/>
          <w:szCs w:val="18"/>
        </w:rPr>
        <w:t>※配当時間や配列は地域や学校などの実態に応じて変動するため、あくまで目安です。</w:t>
      </w:r>
    </w:p>
    <w:sectPr w:rsidR="006F19EC" w:rsidRPr="009108CD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AE" w:rsidRDefault="00663EAE" w:rsidP="004242BC">
      <w:r>
        <w:separator/>
      </w:r>
    </w:p>
  </w:endnote>
  <w:endnote w:type="continuationSeparator" w:id="0">
    <w:p w:rsidR="00663EAE" w:rsidRDefault="00663EAE" w:rsidP="0042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AE" w:rsidRDefault="00663EAE" w:rsidP="004242BC">
      <w:r>
        <w:separator/>
      </w:r>
    </w:p>
  </w:footnote>
  <w:footnote w:type="continuationSeparator" w:id="0">
    <w:p w:rsidR="00663EAE" w:rsidRDefault="00663EAE" w:rsidP="0042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17"/>
    <w:rsid w:val="001A024C"/>
    <w:rsid w:val="001D1EE3"/>
    <w:rsid w:val="001F1DB7"/>
    <w:rsid w:val="0022279A"/>
    <w:rsid w:val="002F2F2B"/>
    <w:rsid w:val="004242BC"/>
    <w:rsid w:val="00541208"/>
    <w:rsid w:val="00552C4A"/>
    <w:rsid w:val="006167C7"/>
    <w:rsid w:val="00663EAE"/>
    <w:rsid w:val="006F19EC"/>
    <w:rsid w:val="00821F22"/>
    <w:rsid w:val="008B57D9"/>
    <w:rsid w:val="009108CD"/>
    <w:rsid w:val="009F7185"/>
    <w:rsid w:val="00B0665E"/>
    <w:rsid w:val="00C14217"/>
    <w:rsid w:val="00C56314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315315-EC65-49EB-9046-DDCF1F8A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F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242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42BC"/>
  </w:style>
  <w:style w:type="paragraph" w:styleId="ad">
    <w:name w:val="footer"/>
    <w:basedOn w:val="a"/>
    <w:link w:val="ae"/>
    <w:uiPriority w:val="99"/>
    <w:unhideWhenUsed/>
    <w:rsid w:val="004242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Q2kUpkwwezlYp5fXlVJsXg2Lg==">CgMxLjAyCGguZ2pkZ3hzOAByITFyTGh6bnZfVUFmZ2ZMS2lDMHphbDJHV29hbTA2MGhqWg==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R7gijutsu_taiouhyou.docx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学習指導要領との対応表.docx</dc:title>
  <cp:lastPrinted>2025-01-27T02:12:00Z</cp:lastPrinted>
  <dcterms:created xsi:type="dcterms:W3CDTF">2025-01-23T02:28:00Z</dcterms:created>
  <dcterms:modified xsi:type="dcterms:W3CDTF">2025-01-27T02:12:00Z</dcterms:modified>
</cp:coreProperties>
</file>